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>
        <w:rPr>
          <w:rFonts w:cs="Times New Roman"/>
          <w:bCs/>
          <w:szCs w:val="28"/>
          <w:lang w:eastAsia="ru-RU"/>
        </w:rPr>
        <w:t>3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637C5C" w:rsidRDefault="00637C5C" w:rsidP="00637C5C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8B0EE6" w:rsidRDefault="008B0EE6" w:rsidP="008B0EE6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8B0EE6" w:rsidRDefault="008B0EE6" w:rsidP="008B0EE6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53A55" w:rsidRPr="005A4AAB" w:rsidRDefault="008B0EE6" w:rsidP="008B0EE6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5A4AAB">
        <w:rPr>
          <w:rStyle w:val="fldcaption"/>
          <w:szCs w:val="28"/>
        </w:rPr>
        <w:t>Ленина</w:t>
      </w:r>
    </w:p>
    <w:p w:rsidR="008350D7" w:rsidRPr="00F70D9C" w:rsidRDefault="008350D7" w:rsidP="00853A55">
      <w:pPr>
        <w:ind w:firstLine="0"/>
        <w:rPr>
          <w:rFonts w:cs="Times New Roman"/>
          <w:szCs w:val="28"/>
        </w:rPr>
      </w:pPr>
      <w:r w:rsidRPr="00F70D9C">
        <w:rPr>
          <w:rStyle w:val="fldcaption"/>
          <w:rFonts w:cs="Times New Roman"/>
          <w:szCs w:val="28"/>
        </w:rPr>
        <w:t>Номер дома</w:t>
      </w:r>
      <w:r w:rsidR="008B0EE6">
        <w:rPr>
          <w:rStyle w:val="fldcaption"/>
          <w:rFonts w:cs="Times New Roman"/>
          <w:szCs w:val="28"/>
        </w:rPr>
        <w:t>:</w:t>
      </w:r>
      <w:r w:rsidR="005A4AAB">
        <w:rPr>
          <w:rFonts w:cs="Times New Roman"/>
          <w:szCs w:val="28"/>
        </w:rPr>
        <w:t>  38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</w:t>
      </w:r>
      <w:r w:rsidR="005A4AAB">
        <w:rPr>
          <w:rStyle w:val="fldcaption"/>
          <w:rFonts w:ascii="Times New Roman" w:hAnsi="Times New Roman" w:cs="Times New Roman"/>
          <w:sz w:val="28"/>
          <w:szCs w:val="28"/>
        </w:rPr>
        <w:t>____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6F523F" w:rsidRPr="006F523F" w:rsidTr="006F523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23F" w:rsidRPr="006F523F" w:rsidRDefault="006F52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6F52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F52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23F" w:rsidRPr="006F523F" w:rsidRDefault="006F52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23F" w:rsidRPr="006F523F" w:rsidRDefault="006F52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23F" w:rsidRPr="006F523F" w:rsidRDefault="006F52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6F523F" w:rsidRPr="006F523F" w:rsidTr="006F523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23F" w:rsidRPr="006F523F" w:rsidRDefault="006F523F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23F" w:rsidRPr="006F523F" w:rsidRDefault="006F52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23F" w:rsidRPr="006F523F" w:rsidRDefault="006F52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23F" w:rsidRPr="006F523F" w:rsidRDefault="006F52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95F" w:rsidRPr="006F523F" w:rsidTr="006F523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F70D9C" w:rsidRDefault="009A295F" w:rsidP="005910C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1973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9A295F" w:rsidRPr="006F523F" w:rsidTr="006F523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3C7110" w:rsidRDefault="009A295F" w:rsidP="005910C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1686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F523F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9A295F" w:rsidRPr="006F523F" w:rsidTr="006F523F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3E3DC2" w:rsidRDefault="00F94ECA" w:rsidP="005910C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369,2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A295F" w:rsidRPr="006F523F" w:rsidTr="006F523F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F70D9C" w:rsidRDefault="00F94ECA" w:rsidP="005910C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31,9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A295F" w:rsidRPr="006F523F" w:rsidTr="006F523F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F94ECA" w:rsidP="009A295F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337,3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A295F" w:rsidRPr="006F523F" w:rsidTr="006F52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C84E90" w:rsidRDefault="00F94ECA" w:rsidP="00C84E90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337,3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A295F" w:rsidRPr="006F523F" w:rsidTr="006F52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C84E90" w:rsidRDefault="00C84E90" w:rsidP="00C84E90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84E90"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9A295F" w:rsidRPr="006F523F" w:rsidTr="006F523F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Default="009A295F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A295F" w:rsidRPr="006F523F" w:rsidTr="006F52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Default="009A295F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A295F" w:rsidRPr="006F523F" w:rsidTr="006F523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Default="009A295F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A295F" w:rsidRPr="006F523F" w:rsidTr="006F523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E25405" w:rsidRDefault="009A295F" w:rsidP="005910C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A295F" w:rsidRPr="006F523F" w:rsidTr="006F523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F70D9C" w:rsidRDefault="009A295F" w:rsidP="005910C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A295F" w:rsidRPr="006F523F" w:rsidTr="006F523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F70D9C" w:rsidRDefault="009A295F" w:rsidP="005910C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9A295F" w:rsidRPr="006F523F" w:rsidTr="006F523F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Default="009A295F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6F523F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9A295F" w:rsidRPr="006F523F" w:rsidTr="006F523F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Default="009A295F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6F523F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6F523F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6F523F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9A295F" w:rsidRPr="006F523F" w:rsidTr="007E03A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F52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5F" w:rsidRPr="00F70D9C" w:rsidRDefault="009A295F" w:rsidP="005910C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01.03.1993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5F" w:rsidRPr="006F523F" w:rsidRDefault="009A295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F52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6F523F" w:rsidRDefault="006F523F" w:rsidP="006F523F"/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1. Электроснабжение</w:t>
      </w:r>
    </w:p>
    <w:p w:rsidR="00811293" w:rsidRDefault="00811293" w:rsidP="00811293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811293" w:rsidTr="0081129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93" w:rsidRDefault="00811293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811293" w:rsidTr="008112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93" w:rsidRDefault="00811293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293" w:rsidRDefault="00811293">
            <w:pPr>
              <w:spacing w:line="276" w:lineRule="auto"/>
              <w:ind w:left="-56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811293" w:rsidRDefault="00811293" w:rsidP="00811293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811293" w:rsidTr="000E758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0E758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0E7581" w:rsidTr="000E75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0E7581" w:rsidRDefault="000E7581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81" w:rsidRDefault="000E7581" w:rsidP="0031692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81" w:rsidRDefault="000E7581" w:rsidP="0031692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0E7581" w:rsidTr="000E758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811293" w:rsidTr="0081129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</w:pPr>
          </w:p>
        </w:tc>
      </w:tr>
      <w:tr w:rsidR="00811293" w:rsidTr="008112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</w:pPr>
          </w:p>
        </w:tc>
      </w:tr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3. Газоснабжение</w:t>
      </w:r>
    </w:p>
    <w:p w:rsidR="00811293" w:rsidRDefault="00811293" w:rsidP="00811293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811293" w:rsidTr="0081129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811293" w:rsidTr="0081129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lastRenderedPageBreak/>
        <w:t>4. Холодное водоснабжение</w:t>
      </w:r>
    </w:p>
    <w:p w:rsidR="00811293" w:rsidRDefault="00811293" w:rsidP="00811293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811293" w:rsidTr="0081129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811293" w:rsidTr="0081129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Горячее водоснабжение</w:t>
      </w:r>
    </w:p>
    <w:p w:rsidR="00811293" w:rsidRDefault="00811293" w:rsidP="00811293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811293" w:rsidTr="00811293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811293" w:rsidTr="0081129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811293" w:rsidTr="0081129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6.Канализация</w:t>
      </w:r>
    </w:p>
    <w:p w:rsidR="00811293" w:rsidRDefault="00811293" w:rsidP="00811293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811293" w:rsidTr="00811293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0E7581" w:rsidTr="0081129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81" w:rsidRDefault="000E7581" w:rsidP="00BF43D5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81" w:rsidRDefault="000E7581" w:rsidP="00BF43D5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0E7581" w:rsidTr="0081129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581" w:rsidRDefault="000E7581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bookmarkEnd w:id="5"/>
    <w:bookmarkEnd w:id="6"/>
    <w:bookmarkEnd w:id="7"/>
    <w:p w:rsidR="00811293" w:rsidRDefault="00811293" w:rsidP="00811293">
      <w:pPr>
        <w:ind w:left="709" w:firstLine="0"/>
        <w:jc w:val="center"/>
      </w:pPr>
      <w:r>
        <w:t>III. Специальное инженерное оборудование</w:t>
      </w:r>
    </w:p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1. Лифтовое оборудование</w:t>
      </w:r>
    </w:p>
    <w:p w:rsidR="00811293" w:rsidRDefault="00811293" w:rsidP="00811293">
      <w:pPr>
        <w:ind w:left="709" w:firstLine="0"/>
        <w:jc w:val="center"/>
      </w:pPr>
      <w:r>
        <w:t>1.1. Общие сведения</w:t>
      </w:r>
    </w:p>
    <w:p w:rsidR="00811293" w:rsidRDefault="00811293" w:rsidP="00811293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811293" w:rsidTr="00811293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293" w:rsidRDefault="00811293">
            <w:pPr>
              <w:ind w:firstLine="0"/>
            </w:pPr>
          </w:p>
        </w:tc>
      </w:tr>
      <w:tr w:rsidR="00811293" w:rsidTr="0081129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IV. Общие показатели конструктивных элементов,</w:t>
      </w:r>
    </w:p>
    <w:p w:rsidR="00811293" w:rsidRDefault="00811293" w:rsidP="00811293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1. Крыша, кровля</w:t>
      </w:r>
    </w:p>
    <w:p w:rsidR="00811293" w:rsidRDefault="00811293" w:rsidP="00811293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5474D3" w:rsidP="005474D3">
            <w:pPr>
              <w:spacing w:line="276" w:lineRule="auto"/>
              <w:ind w:left="34" w:firstLine="0"/>
              <w:jc w:val="center"/>
            </w:pPr>
            <w:proofErr w:type="spellStart"/>
            <w:r>
              <w:t>Неудо</w:t>
            </w:r>
            <w:r w:rsidR="00811293">
              <w:t>влет</w:t>
            </w:r>
            <w:proofErr w:type="spellEnd"/>
            <w:r w:rsidR="00811293">
              <w:t>.</w:t>
            </w: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2. Подвальные помещения</w:t>
      </w:r>
    </w:p>
    <w:p w:rsidR="00811293" w:rsidRDefault="00811293" w:rsidP="00811293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3.Стены</w:t>
      </w:r>
    </w:p>
    <w:p w:rsidR="00811293" w:rsidRDefault="00811293" w:rsidP="00811293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811293" w:rsidTr="008112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5474D3">
            <w:pPr>
              <w:spacing w:line="276" w:lineRule="auto"/>
              <w:ind w:firstLine="0"/>
              <w:jc w:val="center"/>
            </w:pPr>
            <w:r>
              <w:t>Удовл.</w:t>
            </w:r>
          </w:p>
        </w:tc>
      </w:tr>
      <w:tr w:rsidR="00811293" w:rsidTr="008112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</w:tr>
      <w:tr w:rsidR="00811293" w:rsidTr="008112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</w:tr>
      <w:tr w:rsidR="00811293" w:rsidTr="0081129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811293" w:rsidRDefault="00811293" w:rsidP="00811293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811293" w:rsidRDefault="00811293" w:rsidP="00811293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811293" w:rsidTr="0081129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</w:tr>
      <w:tr w:rsidR="00811293" w:rsidTr="0081129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</w:tr>
      <w:tr w:rsidR="00811293" w:rsidTr="0081129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sym w:font="Times New Roman" w:char="F06F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811293" w:rsidRDefault="00811293" w:rsidP="00811293">
      <w:pPr>
        <w:ind w:left="709" w:firstLine="0"/>
        <w:jc w:val="center"/>
      </w:pPr>
      <w:r>
        <w:t>5. Фундаменты</w:t>
      </w:r>
    </w:p>
    <w:p w:rsidR="00811293" w:rsidRDefault="00811293" w:rsidP="00811293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811293" w:rsidTr="008112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5474D3" w:rsidP="005474D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</w:t>
            </w:r>
            <w:r w:rsidR="00811293">
              <w:t>в</w:t>
            </w:r>
            <w:r>
              <w:t>л</w:t>
            </w:r>
            <w:proofErr w:type="spellEnd"/>
            <w:r>
              <w:t>.</w:t>
            </w:r>
          </w:p>
        </w:tc>
      </w:tr>
      <w:tr w:rsidR="00811293" w:rsidTr="008112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  <w:tr w:rsidR="00811293" w:rsidTr="0081129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  <w:r>
              <w:sym w:font="Times New Roman" w:char="F06F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left="34" w:firstLine="0"/>
              <w:jc w:val="center"/>
            </w:pPr>
          </w:p>
        </w:tc>
      </w:tr>
    </w:tbl>
    <w:p w:rsidR="00811293" w:rsidRDefault="00811293" w:rsidP="00811293">
      <w:pPr>
        <w:ind w:left="709" w:firstLine="0"/>
        <w:jc w:val="center"/>
      </w:pPr>
    </w:p>
    <w:p w:rsidR="00811293" w:rsidRDefault="00811293" w:rsidP="00811293">
      <w:pPr>
        <w:ind w:left="709" w:firstLine="0"/>
        <w:jc w:val="center"/>
      </w:pPr>
      <w:r>
        <w:t>6. Окна и двери в местах общего пользования</w:t>
      </w:r>
    </w:p>
    <w:p w:rsidR="00811293" w:rsidRDefault="00811293" w:rsidP="00811293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811293" w:rsidTr="0081129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811293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811293" w:rsidTr="0081129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811293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1293" w:rsidRDefault="005474D3">
            <w:pPr>
              <w:spacing w:line="276" w:lineRule="auto"/>
              <w:ind w:firstLine="0"/>
              <w:jc w:val="center"/>
            </w:pPr>
            <w:r>
              <w:t xml:space="preserve">1 </w:t>
            </w:r>
            <w:r w:rsidR="00811293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293" w:rsidRDefault="005474D3">
            <w:pPr>
              <w:spacing w:line="276" w:lineRule="auto"/>
              <w:ind w:firstLine="0"/>
              <w:jc w:val="center"/>
            </w:pPr>
            <w:proofErr w:type="spellStart"/>
            <w:r>
              <w:t>Неудовл</w:t>
            </w:r>
            <w:proofErr w:type="spellEnd"/>
            <w:r>
              <w:t>.</w:t>
            </w:r>
          </w:p>
        </w:tc>
      </w:tr>
      <w:tr w:rsidR="005474D3" w:rsidTr="0081129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D3" w:rsidRDefault="005474D3" w:rsidP="005474D3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D3" w:rsidRDefault="005474D3" w:rsidP="005474D3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D3" w:rsidRDefault="005474D3" w:rsidP="005474D3">
            <w:pPr>
              <w:spacing w:line="276" w:lineRule="auto"/>
              <w:ind w:firstLine="0"/>
              <w:jc w:val="center"/>
            </w:pPr>
            <w:r>
              <w:t>1 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4D3" w:rsidRDefault="005474D3" w:rsidP="005474D3">
            <w:pPr>
              <w:spacing w:line="276" w:lineRule="auto"/>
              <w:ind w:firstLine="0"/>
              <w:jc w:val="center"/>
            </w:pPr>
            <w:proofErr w:type="spellStart"/>
            <w:r>
              <w:t>Неудовл</w:t>
            </w:r>
            <w:proofErr w:type="spellEnd"/>
            <w:r>
              <w:t>.</w:t>
            </w:r>
          </w:p>
        </w:tc>
      </w:tr>
    </w:tbl>
    <w:p w:rsidR="00811293" w:rsidRDefault="00811293" w:rsidP="00811293">
      <w:pPr>
        <w:ind w:left="709" w:firstLine="0"/>
        <w:jc w:val="center"/>
      </w:pPr>
    </w:p>
    <w:p w:rsidR="00301097" w:rsidRDefault="00301097" w:rsidP="00705A4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1D0775" w:rsidRDefault="001D0775" w:rsidP="001D0775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775" w:rsidRDefault="001D077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D0775" w:rsidRDefault="001D077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75" w:rsidRDefault="001D0775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75" w:rsidRDefault="001D0775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75" w:rsidRDefault="001D0775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75" w:rsidRDefault="001D0775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75" w:rsidRDefault="001D0775">
            <w:pPr>
              <w:spacing w:line="276" w:lineRule="auto"/>
              <w:rPr>
                <w:szCs w:val="28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75" w:rsidRDefault="001D0775">
            <w:pPr>
              <w:spacing w:line="276" w:lineRule="auto"/>
              <w:rPr>
                <w:szCs w:val="28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75" w:rsidRDefault="001D0775">
            <w:pPr>
              <w:spacing w:line="276" w:lineRule="auto"/>
              <w:rPr>
                <w:szCs w:val="28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75" w:rsidRDefault="001D0775">
            <w:pPr>
              <w:spacing w:line="276" w:lineRule="auto"/>
              <w:rPr>
                <w:szCs w:val="28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75" w:rsidRDefault="001D0775">
            <w:pPr>
              <w:spacing w:line="276" w:lineRule="auto"/>
              <w:rPr>
                <w:szCs w:val="28"/>
              </w:rPr>
            </w:pPr>
          </w:p>
        </w:tc>
      </w:tr>
      <w:tr w:rsidR="001D0775" w:rsidTr="001D077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D0775" w:rsidRDefault="001D077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0775" w:rsidRDefault="001D0775">
            <w:pPr>
              <w:spacing w:line="276" w:lineRule="auto"/>
              <w:rPr>
                <w:szCs w:val="28"/>
              </w:rPr>
            </w:pPr>
          </w:p>
        </w:tc>
      </w:tr>
    </w:tbl>
    <w:p w:rsidR="00301097" w:rsidRDefault="00301097" w:rsidP="00705A4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01097" w:rsidRDefault="00301097" w:rsidP="00705A4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626B62" w:rsidRDefault="00626B62" w:rsidP="00626B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836661" w:rsidRPr="00F70D9C" w:rsidRDefault="00836661" w:rsidP="00705A4D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sectPr w:rsidR="00836661" w:rsidRPr="00F70D9C" w:rsidSect="00626B62">
      <w:headerReference w:type="defaul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A6D" w:rsidRDefault="00191A6D" w:rsidP="00E30EA9">
      <w:r>
        <w:separator/>
      </w:r>
    </w:p>
  </w:endnote>
  <w:endnote w:type="continuationSeparator" w:id="0">
    <w:p w:rsidR="00191A6D" w:rsidRDefault="00191A6D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A6D" w:rsidRDefault="00191A6D" w:rsidP="00E30EA9">
      <w:r>
        <w:separator/>
      </w:r>
    </w:p>
  </w:footnote>
  <w:footnote w:type="continuationSeparator" w:id="0">
    <w:p w:rsidR="00191A6D" w:rsidRDefault="00191A6D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670099">
    <w:pPr>
      <w:pStyle w:val="a3"/>
      <w:jc w:val="center"/>
    </w:pPr>
    <w:r>
      <w:fldChar w:fldCharType="begin"/>
    </w:r>
    <w:r w:rsidR="005E5245">
      <w:instrText>PAGE   \* MERGEFORMAT</w:instrText>
    </w:r>
    <w:r>
      <w:fldChar w:fldCharType="separate"/>
    </w:r>
    <w:r w:rsidR="00637C5C">
      <w:rPr>
        <w:noProof/>
      </w:rPr>
      <w:t>5</w:t>
    </w:r>
    <w:r>
      <w:fldChar w:fldCharType="end"/>
    </w:r>
  </w:p>
  <w:p w:rsidR="00C436A3" w:rsidRPr="00532191" w:rsidRDefault="00637C5C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4156C"/>
    <w:rsid w:val="00064332"/>
    <w:rsid w:val="000E7581"/>
    <w:rsid w:val="00190ED9"/>
    <w:rsid w:val="00191A6D"/>
    <w:rsid w:val="001B2A91"/>
    <w:rsid w:val="001C74B9"/>
    <w:rsid w:val="001C78DA"/>
    <w:rsid w:val="001D0775"/>
    <w:rsid w:val="001D450B"/>
    <w:rsid w:val="002306C4"/>
    <w:rsid w:val="00240A91"/>
    <w:rsid w:val="00291EC7"/>
    <w:rsid w:val="00294CD5"/>
    <w:rsid w:val="00295A02"/>
    <w:rsid w:val="003000F1"/>
    <w:rsid w:val="00300C01"/>
    <w:rsid w:val="00301097"/>
    <w:rsid w:val="00302312"/>
    <w:rsid w:val="00313C5B"/>
    <w:rsid w:val="003163F5"/>
    <w:rsid w:val="003232F9"/>
    <w:rsid w:val="003422B4"/>
    <w:rsid w:val="0038047A"/>
    <w:rsid w:val="003A2DCC"/>
    <w:rsid w:val="003A42B6"/>
    <w:rsid w:val="003A7D0D"/>
    <w:rsid w:val="003C7110"/>
    <w:rsid w:val="003D1E8D"/>
    <w:rsid w:val="003E3DC2"/>
    <w:rsid w:val="003F3EB4"/>
    <w:rsid w:val="0040656C"/>
    <w:rsid w:val="00420C16"/>
    <w:rsid w:val="004378DD"/>
    <w:rsid w:val="004579C4"/>
    <w:rsid w:val="004756E8"/>
    <w:rsid w:val="00492F21"/>
    <w:rsid w:val="004C077F"/>
    <w:rsid w:val="004C49C4"/>
    <w:rsid w:val="00507329"/>
    <w:rsid w:val="00544401"/>
    <w:rsid w:val="00544A9F"/>
    <w:rsid w:val="005474D3"/>
    <w:rsid w:val="00590499"/>
    <w:rsid w:val="005A4AAB"/>
    <w:rsid w:val="005D551C"/>
    <w:rsid w:val="005E5245"/>
    <w:rsid w:val="005F7660"/>
    <w:rsid w:val="00610FB4"/>
    <w:rsid w:val="00626B62"/>
    <w:rsid w:val="00637C5C"/>
    <w:rsid w:val="00645377"/>
    <w:rsid w:val="0065192C"/>
    <w:rsid w:val="00663BB7"/>
    <w:rsid w:val="00670099"/>
    <w:rsid w:val="00671080"/>
    <w:rsid w:val="00684B6A"/>
    <w:rsid w:val="006F523F"/>
    <w:rsid w:val="006F6364"/>
    <w:rsid w:val="00705A4D"/>
    <w:rsid w:val="00743EB8"/>
    <w:rsid w:val="00756EA8"/>
    <w:rsid w:val="0076180F"/>
    <w:rsid w:val="007A17AF"/>
    <w:rsid w:val="007B1581"/>
    <w:rsid w:val="00811293"/>
    <w:rsid w:val="0081262E"/>
    <w:rsid w:val="008350D7"/>
    <w:rsid w:val="00836661"/>
    <w:rsid w:val="0084059D"/>
    <w:rsid w:val="00844EA4"/>
    <w:rsid w:val="00853A55"/>
    <w:rsid w:val="008B0EE6"/>
    <w:rsid w:val="00920232"/>
    <w:rsid w:val="009624BB"/>
    <w:rsid w:val="009678DC"/>
    <w:rsid w:val="0097386E"/>
    <w:rsid w:val="0098495D"/>
    <w:rsid w:val="00984FF2"/>
    <w:rsid w:val="00995397"/>
    <w:rsid w:val="009A295F"/>
    <w:rsid w:val="009E1C37"/>
    <w:rsid w:val="00A179FF"/>
    <w:rsid w:val="00A417AD"/>
    <w:rsid w:val="00A64C68"/>
    <w:rsid w:val="00AA0756"/>
    <w:rsid w:val="00AA1EE9"/>
    <w:rsid w:val="00AA1FB1"/>
    <w:rsid w:val="00AD56B1"/>
    <w:rsid w:val="00AE3646"/>
    <w:rsid w:val="00AF2951"/>
    <w:rsid w:val="00B3616E"/>
    <w:rsid w:val="00B92BDB"/>
    <w:rsid w:val="00BB1812"/>
    <w:rsid w:val="00BC07F6"/>
    <w:rsid w:val="00BD2158"/>
    <w:rsid w:val="00BD77BE"/>
    <w:rsid w:val="00BE37DE"/>
    <w:rsid w:val="00C12A1D"/>
    <w:rsid w:val="00C65FDD"/>
    <w:rsid w:val="00C7477F"/>
    <w:rsid w:val="00C84E90"/>
    <w:rsid w:val="00C909D4"/>
    <w:rsid w:val="00CA0B77"/>
    <w:rsid w:val="00CB2F07"/>
    <w:rsid w:val="00CD1EAF"/>
    <w:rsid w:val="00CE4F85"/>
    <w:rsid w:val="00CE72EA"/>
    <w:rsid w:val="00CF6CD8"/>
    <w:rsid w:val="00D00EFB"/>
    <w:rsid w:val="00D3414C"/>
    <w:rsid w:val="00D72C55"/>
    <w:rsid w:val="00D94928"/>
    <w:rsid w:val="00DE2577"/>
    <w:rsid w:val="00DE71B2"/>
    <w:rsid w:val="00E013E1"/>
    <w:rsid w:val="00E01F2F"/>
    <w:rsid w:val="00E1407E"/>
    <w:rsid w:val="00E225E7"/>
    <w:rsid w:val="00E25405"/>
    <w:rsid w:val="00E30EA9"/>
    <w:rsid w:val="00E522C1"/>
    <w:rsid w:val="00E57E77"/>
    <w:rsid w:val="00E70812"/>
    <w:rsid w:val="00E754CB"/>
    <w:rsid w:val="00E763DE"/>
    <w:rsid w:val="00E90824"/>
    <w:rsid w:val="00E928AA"/>
    <w:rsid w:val="00EC551F"/>
    <w:rsid w:val="00EF2AD2"/>
    <w:rsid w:val="00F064DE"/>
    <w:rsid w:val="00F46A9C"/>
    <w:rsid w:val="00F5214D"/>
    <w:rsid w:val="00F73E0D"/>
    <w:rsid w:val="00F9011D"/>
    <w:rsid w:val="00F947A6"/>
    <w:rsid w:val="00F94ECA"/>
    <w:rsid w:val="00FC56CF"/>
    <w:rsid w:val="00FF07F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41</TotalTime>
  <Pages>5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52</cp:revision>
  <cp:lastPrinted>2017-06-13T13:49:00Z</cp:lastPrinted>
  <dcterms:created xsi:type="dcterms:W3CDTF">2013-10-07T18:18:00Z</dcterms:created>
  <dcterms:modified xsi:type="dcterms:W3CDTF">2024-05-07T13:39:00Z</dcterms:modified>
</cp:coreProperties>
</file>